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C0" w:rsidRPr="007372F1" w:rsidRDefault="00FF32C0" w:rsidP="00FF32C0">
      <w:pPr>
        <w:jc w:val="center"/>
        <w:rPr>
          <w:rFonts w:asciiTheme="majorEastAsia" w:eastAsiaTheme="majorEastAsia" w:hAnsiTheme="majorEastAsia" w:cs="Times New Roman"/>
          <w:b/>
          <w:sz w:val="36"/>
          <w:szCs w:val="36"/>
        </w:rPr>
      </w:pPr>
      <w:bookmarkStart w:id="0" w:name="OLE_LINK9"/>
      <w:bookmarkStart w:id="1" w:name="OLE_LINK10"/>
      <w:bookmarkStart w:id="2" w:name="OLE_LINK11"/>
      <w:r w:rsidRPr="007372F1">
        <w:rPr>
          <w:rFonts w:asciiTheme="majorEastAsia" w:eastAsiaTheme="majorEastAsia" w:hAnsiTheme="majorEastAsia" w:cs="Times New Roman" w:hint="eastAsia"/>
          <w:b/>
          <w:sz w:val="36"/>
          <w:szCs w:val="36"/>
        </w:rPr>
        <w:t>第四届全国智力运动会五子棋竞赛规程</w:t>
      </w:r>
    </w:p>
    <w:bookmarkEnd w:id="0"/>
    <w:bookmarkEnd w:id="1"/>
    <w:bookmarkEnd w:id="2"/>
    <w:p w:rsidR="00FF32C0" w:rsidRPr="007372F1" w:rsidRDefault="00FF32C0" w:rsidP="00FF32C0">
      <w:pPr>
        <w:rPr>
          <w:rFonts w:ascii="仿宋_GB2312" w:eastAsia="仿宋_GB2312" w:hAnsi="仿宋" w:cs="Times New Roman"/>
          <w:sz w:val="32"/>
          <w:szCs w:val="32"/>
        </w:rPr>
      </w:pPr>
    </w:p>
    <w:p w:rsidR="00FF32C0" w:rsidRPr="007372F1" w:rsidRDefault="00FF32C0" w:rsidP="00FF32C0">
      <w:pPr>
        <w:ind w:firstLineChars="200" w:firstLine="643"/>
        <w:rPr>
          <w:rFonts w:ascii="仿宋_GB2312" w:eastAsia="仿宋_GB2312" w:hAnsi="仿宋" w:cs="Times New Roman"/>
          <w:b/>
          <w:sz w:val="32"/>
          <w:szCs w:val="32"/>
        </w:rPr>
      </w:pPr>
      <w:r w:rsidRPr="007372F1">
        <w:rPr>
          <w:rFonts w:ascii="仿宋_GB2312" w:eastAsia="仿宋_GB2312" w:hAnsi="仿宋" w:cs="Times New Roman" w:hint="eastAsia"/>
          <w:b/>
          <w:sz w:val="32"/>
          <w:szCs w:val="32"/>
        </w:rPr>
        <w:t>一、竞赛日期和地点</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2019年11月8日至11月18日在浙江省衢州市举行。</w:t>
      </w:r>
    </w:p>
    <w:p w:rsidR="00FF32C0" w:rsidRPr="007372F1" w:rsidRDefault="00FF32C0" w:rsidP="00FF32C0">
      <w:pPr>
        <w:ind w:firstLineChars="200" w:firstLine="643"/>
        <w:rPr>
          <w:rFonts w:ascii="仿宋_GB2312" w:eastAsia="仿宋_GB2312" w:hAnsi="仿宋" w:cs="Times New Roman"/>
          <w:b/>
          <w:sz w:val="32"/>
          <w:szCs w:val="32"/>
        </w:rPr>
      </w:pPr>
      <w:r w:rsidRPr="007372F1">
        <w:rPr>
          <w:rFonts w:ascii="仿宋_GB2312" w:eastAsia="仿宋_GB2312" w:hAnsi="仿宋" w:cs="Times New Roman" w:hint="eastAsia"/>
          <w:b/>
          <w:sz w:val="32"/>
          <w:szCs w:val="32"/>
        </w:rPr>
        <w:t>二、竞赛项目</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（一）男子个人</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（二）女子个人</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（三）混合团体</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（四）男子少年个人</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（五）女子少年个人</w:t>
      </w:r>
    </w:p>
    <w:p w:rsidR="00FF32C0" w:rsidRPr="007372F1" w:rsidRDefault="00FF32C0" w:rsidP="00FF32C0">
      <w:pPr>
        <w:ind w:firstLineChars="200" w:firstLine="640"/>
        <w:rPr>
          <w:rFonts w:ascii="仿宋_GB2312" w:eastAsia="仿宋_GB2312" w:hAnsi="仿宋" w:cs="Times New Roman"/>
          <w:sz w:val="32"/>
          <w:szCs w:val="32"/>
        </w:rPr>
      </w:pPr>
      <w:r w:rsidRPr="007372F1">
        <w:rPr>
          <w:rFonts w:ascii="仿宋_GB2312" w:eastAsia="仿宋_GB2312" w:hAnsi="仿宋" w:cs="Times New Roman" w:hint="eastAsia"/>
          <w:sz w:val="32"/>
          <w:szCs w:val="32"/>
        </w:rPr>
        <w:t>（六）少年混合团体</w:t>
      </w:r>
    </w:p>
    <w:p w:rsidR="00FF32C0" w:rsidRPr="007372F1" w:rsidRDefault="00FF32C0" w:rsidP="00FF32C0">
      <w:pPr>
        <w:ind w:firstLineChars="200" w:firstLine="643"/>
        <w:rPr>
          <w:rFonts w:ascii="仿宋_GB2312" w:eastAsia="仿宋_GB2312" w:hAnsi="仿宋" w:cs="Times New Roman"/>
          <w:b/>
          <w:sz w:val="32"/>
          <w:szCs w:val="32"/>
        </w:rPr>
      </w:pPr>
      <w:r w:rsidRPr="007372F1">
        <w:rPr>
          <w:rFonts w:ascii="仿宋_GB2312" w:eastAsia="仿宋_GB2312" w:hAnsi="仿宋" w:cs="Times New Roman" w:hint="eastAsia"/>
          <w:b/>
          <w:sz w:val="32"/>
          <w:szCs w:val="32"/>
        </w:rPr>
        <w:t>三、参加单位</w:t>
      </w:r>
    </w:p>
    <w:p w:rsidR="00FF32C0" w:rsidRPr="007372F1" w:rsidRDefault="00FF32C0" w:rsidP="00FF32C0">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各</w:t>
      </w:r>
      <w:r w:rsidRPr="007372F1">
        <w:rPr>
          <w:rFonts w:ascii="仿宋_GB2312" w:eastAsia="仿宋_GB2312" w:hAnsi="仿宋" w:cs="Times New Roman" w:hint="eastAsia"/>
          <w:sz w:val="32"/>
          <w:szCs w:val="32"/>
        </w:rPr>
        <w:t>省、自治区、直辖市、计划单列市、新疆生产建设兵团、行业体协。</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四、参赛资格</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(一)以省、自治区、直辖市、计划单列市、新疆生产建设兵团、行业体协为单位组队参赛。</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(二)参赛选手资格按照国家体育总局棋牌运动管理中心棋牌运动管理中心届时印发的关于第四届全国智力运动会五子棋项目运动员参赛资格的文件规定执行。</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五、参加办法</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(一)参赛名额</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lastRenderedPageBreak/>
        <w:t>1.每单位可报领队1人，教练1人。</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2.个人赛：每单位可报男子、女子、男子少年、女子少年选手各4人。</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3.混合团体赛：各项目每单位只能选派1支代表队，每个队由3名选手组成为2男1女，女棋手在第三台。</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4.少年赛选手，须为2006年1月1日以后出生者。</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(二)关于兼项</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参加个人赛的选手可以兼报混合团体赛。</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六、竞赛办法</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(一)比赛采用国家体育总局棋牌运动管理中心最新审定的《中国五子棋竞赛规则》(2013版)。执行指定开局，少年赛限制打点数N=2。</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(二)个人赛</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1.个人赛视参赛人数确定比赛赛制和轮次。</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2.比赛时限：每方60分钟，每走一步加30秒，超时判负。</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3.名次区分办法详见竞赛补充规定。</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(三) 混合团体赛</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1.混合团体赛视参赛队数确定比赛赛制和轮次。</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2.比赛时限：每方60分钟，每走一步加30秒，超时判负。</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3.每队三名队员及其台号，比赛过程中不可改变。每轮</w:t>
      </w:r>
      <w:r w:rsidRPr="0089351C">
        <w:rPr>
          <w:rFonts w:ascii="仿宋_GB2312" w:eastAsia="仿宋_GB2312" w:hAnsi="仿宋" w:cs="Times New Roman" w:hint="eastAsia"/>
          <w:sz w:val="32"/>
          <w:szCs w:val="32"/>
        </w:rPr>
        <w:lastRenderedPageBreak/>
        <w:t>每两支团队之间的比赛共3局，由两队之间台号相同的选手对局。先行方1、3台黑棋，后行方2台黑棋。</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4.名次区分办法详见竞赛补充规定。</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七、录取名次与奖励</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（一）录取名次与奖励按照《第四届全国智力运动会竞赛规程总则》规定执行。</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（二）参加个人赛的选手可根据其比赛成绩，申请相应的中国五子棋段级位称号。</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八、裁判与仲裁</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国家体育总局棋牌运动管理中心选派裁判长、副裁判长、主要裁判员和仲裁委员，承办单位选派其余裁判员。</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 xml:space="preserve"> 九、报名与报到</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（一）报名按照《第四届全国智力运动会竞赛规程总则》规定执行。</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（二）参赛选手公示、竞赛补充规定等其他事宜将于第二次报名结束后将在国家体育总局棋牌运动管理中心官网上另行公布。</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（三）赛前召开技术会议，会议时间、地点另行通知。</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十、其它</w:t>
      </w:r>
    </w:p>
    <w:p w:rsidR="00FF32C0" w:rsidRPr="0089351C" w:rsidRDefault="00FF32C0" w:rsidP="00FF32C0">
      <w:pPr>
        <w:ind w:firstLineChars="200" w:firstLine="640"/>
        <w:rPr>
          <w:rFonts w:ascii="仿宋_GB2312" w:eastAsia="仿宋_GB2312" w:hAnsi="仿宋" w:cs="Times New Roman"/>
          <w:sz w:val="32"/>
          <w:szCs w:val="32"/>
        </w:rPr>
      </w:pPr>
      <w:r w:rsidRPr="0089351C">
        <w:rPr>
          <w:rFonts w:ascii="仿宋_GB2312" w:eastAsia="仿宋_GB2312" w:hAnsi="仿宋" w:cs="Times New Roman" w:hint="eastAsia"/>
          <w:sz w:val="32"/>
          <w:szCs w:val="32"/>
        </w:rPr>
        <w:t>各参赛代表队在赛区的食宿、交通费按组委会统一标准自理。其它有关事项均按照《第四届全国智力运动会竞赛规程总则》规定执行。</w:t>
      </w:r>
    </w:p>
    <w:p w:rsidR="00FF32C0" w:rsidRPr="0089351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lastRenderedPageBreak/>
        <w:t>十一、未尽事宜，另行通知。</w:t>
      </w:r>
    </w:p>
    <w:p w:rsidR="00FF32C0" w:rsidRPr="00167A9C" w:rsidRDefault="00FF32C0" w:rsidP="00FF32C0">
      <w:pPr>
        <w:ind w:firstLineChars="200" w:firstLine="643"/>
        <w:rPr>
          <w:rFonts w:ascii="仿宋_GB2312" w:eastAsia="仿宋_GB2312" w:hAnsi="仿宋" w:cs="Times New Roman"/>
          <w:b/>
          <w:sz w:val="32"/>
          <w:szCs w:val="32"/>
        </w:rPr>
      </w:pPr>
      <w:r w:rsidRPr="0089351C">
        <w:rPr>
          <w:rFonts w:ascii="仿宋_GB2312" w:eastAsia="仿宋_GB2312" w:hAnsi="仿宋" w:cs="Times New Roman" w:hint="eastAsia"/>
          <w:b/>
          <w:sz w:val="32"/>
          <w:szCs w:val="32"/>
        </w:rPr>
        <w:t>十二、本竞赛规程解释权属中国围棋协会。</w:t>
      </w:r>
    </w:p>
    <w:p w:rsidR="0058695B" w:rsidRPr="00FF32C0" w:rsidRDefault="0058695B" w:rsidP="0058695B">
      <w:pPr>
        <w:ind w:firstLineChars="200" w:firstLine="643"/>
        <w:rPr>
          <w:rFonts w:ascii="仿宋_GB2312" w:eastAsia="仿宋_GB2312" w:hAnsi="仿宋" w:cs="Times New Roman"/>
          <w:b/>
          <w:sz w:val="32"/>
          <w:szCs w:val="32"/>
        </w:rPr>
      </w:pPr>
      <w:bookmarkStart w:id="3" w:name="_GoBack"/>
      <w:bookmarkEnd w:id="3"/>
    </w:p>
    <w:sectPr w:rsidR="0058695B" w:rsidRPr="00FF32C0" w:rsidSect="0039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FC"/>
    <w:rsid w:val="00341176"/>
    <w:rsid w:val="003423FC"/>
    <w:rsid w:val="003F1122"/>
    <w:rsid w:val="0058695B"/>
    <w:rsid w:val="00841B8E"/>
    <w:rsid w:val="0084264D"/>
    <w:rsid w:val="008A1A09"/>
    <w:rsid w:val="00FF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165</Words>
  <Characters>941</Characters>
  <Application>Microsoft Office Word</Application>
  <DocSecurity>0</DocSecurity>
  <Lines>7</Lines>
  <Paragraphs>2</Paragraphs>
  <ScaleCrop>false</ScaleCrop>
  <Company>qipai.org.cn</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milkcn</dc:creator>
  <cp:lastModifiedBy>milkcn</cp:lastModifiedBy>
  <cp:revision>28</cp:revision>
  <dcterms:created xsi:type="dcterms:W3CDTF">2018-07-23T04:46:00Z</dcterms:created>
  <dcterms:modified xsi:type="dcterms:W3CDTF">2018-07-23T04:58:00Z</dcterms:modified>
</cp:coreProperties>
</file>