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eastAsiaTheme="minorEastAsia"/>
        </w:rPr>
      </w:pPr>
    </w:p>
    <w:p>
      <w:pPr>
        <w:spacing w:line="56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象棋赛事活动参赛</w:t>
      </w:r>
      <w:r>
        <w:rPr>
          <w:rFonts w:asciiTheme="minorEastAsia" w:hAnsiTheme="minorEastAsia" w:eastAsiaTheme="minorEastAsia"/>
          <w:b/>
          <w:bCs/>
          <w:sz w:val="36"/>
          <w:szCs w:val="36"/>
        </w:rPr>
        <w:t>指南</w:t>
      </w:r>
    </w:p>
    <w:p>
      <w:pPr>
        <w:spacing w:line="560" w:lineRule="exact"/>
        <w:ind w:firstLine="640" w:firstLineChars="200"/>
        <w:jc w:val="center"/>
      </w:pPr>
    </w:p>
    <w:p>
      <w:pPr>
        <w:spacing w:line="560" w:lineRule="exact"/>
        <w:ind w:firstLine="640" w:firstLineChars="200"/>
      </w:pPr>
      <w:r>
        <w:rPr>
          <w:rFonts w:hint="eastAsia"/>
        </w:rPr>
        <w:t>象棋赛事活动参赛指南是象棋爱好者参与象棋赛事活动前需要了解的事项，涵盖赛前、赛中、赛后三个时间段的主要注意事项。希望通过参赛指南，能够帮助爱好者更加便捷的参与象棋赛事活动，帮助象棋赛事活动的有效开展。</w:t>
      </w:r>
      <w:r>
        <w:rPr>
          <w:rFonts w:hint="eastAsia"/>
          <w:b/>
          <w:bCs/>
          <w:color w:val="000000" w:themeColor="text1"/>
        </w:rPr>
        <w:t>本指南是根据现阶段国内大部分象棋赛事的通用办赛惯例编写，赛事各个阶段的实际要求应以赛事主办方发布的竞赛规程、补充通知和最终解释为准。</w:t>
      </w:r>
    </w:p>
    <w:p>
      <w:pPr>
        <w:spacing w:line="560" w:lineRule="exact"/>
        <w:ind w:firstLine="640" w:firstLineChars="200"/>
      </w:pPr>
    </w:p>
    <w:p>
      <w:pPr>
        <w:spacing w:line="560" w:lineRule="exact"/>
        <w:ind w:firstLine="643" w:firstLineChars="200"/>
        <w:rPr>
          <w:b/>
          <w:bCs/>
        </w:rPr>
      </w:pPr>
      <w:r>
        <w:rPr>
          <w:rFonts w:hint="eastAsia"/>
          <w:b/>
          <w:bCs/>
        </w:rPr>
        <w:t>一</w:t>
      </w:r>
      <w:r>
        <w:rPr>
          <w:b/>
          <w:bCs/>
        </w:rPr>
        <w:t>、</w:t>
      </w:r>
      <w:r>
        <w:rPr>
          <w:rFonts w:hint="eastAsia"/>
          <w:b/>
          <w:bCs/>
        </w:rPr>
        <w:t>赛前</w:t>
      </w:r>
    </w:p>
    <w:p>
      <w:pPr>
        <w:spacing w:line="560" w:lineRule="exact"/>
        <w:ind w:firstLine="643" w:firstLineChars="200"/>
        <w:rPr>
          <w:b/>
          <w:bCs/>
        </w:rPr>
      </w:pPr>
      <w:r>
        <w:rPr>
          <w:rFonts w:hint="eastAsia"/>
          <w:b/>
          <w:bCs/>
        </w:rPr>
        <w:t>（一）阅读竞赛规程</w:t>
      </w:r>
    </w:p>
    <w:p>
      <w:pPr>
        <w:spacing w:line="560" w:lineRule="exact"/>
        <w:ind w:firstLine="640" w:firstLineChars="200"/>
      </w:pPr>
      <w:r>
        <w:rPr>
          <w:rFonts w:hint="eastAsia"/>
        </w:rPr>
        <w:t>竞赛规程是组委会举办比赛的纲领性文件，主要包括竞赛名称，主办、承办、协办单位，举办时间、地点，竞赛项目，竞赛办法，参赛办法，缴费渠道，奖励办法等，以及赛事组织方的特殊要求。竞赛规程一般会在相关网站上提前公布，使参赛者根据规程合理安排时间，积极作好参赛准备。</w:t>
      </w:r>
    </w:p>
    <w:p>
      <w:pPr>
        <w:spacing w:line="560" w:lineRule="exact"/>
        <w:ind w:firstLine="560" w:firstLineChars="200"/>
        <w:rPr>
          <w:i/>
          <w:iCs/>
          <w:sz w:val="28"/>
          <w:szCs w:val="28"/>
        </w:rPr>
      </w:pPr>
      <w:r>
        <w:rPr>
          <w:rFonts w:hint="eastAsia"/>
          <w:i/>
          <w:iCs/>
          <w:sz w:val="28"/>
          <w:szCs w:val="28"/>
        </w:rPr>
        <w:t>获取竞赛规程的主要方式：</w:t>
      </w:r>
    </w:p>
    <w:p>
      <w:pPr>
        <w:numPr>
          <w:ilvl w:val="0"/>
          <w:numId w:val="1"/>
        </w:numPr>
        <w:spacing w:line="560" w:lineRule="exact"/>
        <w:ind w:left="0" w:firstLine="516" w:firstLineChars="200"/>
        <w:rPr>
          <w:i/>
          <w:iCs/>
          <w:spacing w:val="-11"/>
          <w:sz w:val="28"/>
          <w:szCs w:val="28"/>
        </w:rPr>
      </w:pPr>
      <w:r>
        <w:rPr>
          <w:rFonts w:hint="eastAsia"/>
          <w:i/>
          <w:iCs/>
          <w:spacing w:val="-11"/>
          <w:sz w:val="28"/>
          <w:szCs w:val="28"/>
        </w:rPr>
        <w:t>中国象棋协会官方微信号：微信订阅号搜索：中国象棋协会</w:t>
      </w:r>
    </w:p>
    <w:p>
      <w:pPr>
        <w:numPr>
          <w:ilvl w:val="0"/>
          <w:numId w:val="1"/>
        </w:numPr>
        <w:spacing w:line="560" w:lineRule="exact"/>
        <w:ind w:left="0" w:firstLine="468" w:firstLineChars="200"/>
        <w:rPr>
          <w:i/>
          <w:iCs/>
          <w:spacing w:val="-23"/>
          <w:sz w:val="28"/>
          <w:szCs w:val="28"/>
        </w:rPr>
      </w:pPr>
      <w:r>
        <w:rPr>
          <w:rFonts w:hint="eastAsia"/>
          <w:i/>
          <w:iCs/>
          <w:spacing w:val="-23"/>
          <w:sz w:val="28"/>
          <w:szCs w:val="28"/>
        </w:rPr>
        <w:t>中国棋牌网：</w:t>
      </w:r>
      <w:r>
        <w:fldChar w:fldCharType="begin"/>
      </w:r>
      <w:r>
        <w:instrText xml:space="preserve"> HYPERLINK "http://www.qipai.org.cn/web/index/xiangqi" </w:instrText>
      </w:r>
      <w:r>
        <w:fldChar w:fldCharType="separate"/>
      </w:r>
      <w:r>
        <w:rPr>
          <w:rStyle w:val="6"/>
          <w:rFonts w:hint="eastAsia"/>
          <w:i/>
          <w:iCs/>
          <w:spacing w:val="-23"/>
          <w:sz w:val="28"/>
          <w:szCs w:val="28"/>
        </w:rPr>
        <w:t>http://www.qipai.org.cn/web/index/xiangqi</w:t>
      </w:r>
      <w:r>
        <w:rPr>
          <w:rStyle w:val="6"/>
          <w:rFonts w:hint="eastAsia"/>
          <w:i/>
          <w:iCs/>
          <w:spacing w:val="-23"/>
          <w:sz w:val="28"/>
          <w:szCs w:val="28"/>
        </w:rPr>
        <w:fldChar w:fldCharType="end"/>
      </w:r>
    </w:p>
    <w:p>
      <w:pPr>
        <w:numPr>
          <w:ilvl w:val="0"/>
          <w:numId w:val="1"/>
        </w:numPr>
        <w:spacing w:line="560" w:lineRule="exact"/>
        <w:ind w:left="0" w:firstLine="560" w:firstLineChars="200"/>
        <w:rPr>
          <w:i/>
          <w:iCs/>
          <w:sz w:val="28"/>
          <w:szCs w:val="28"/>
        </w:rPr>
      </w:pPr>
      <w:r>
        <w:rPr>
          <w:rFonts w:hint="eastAsia"/>
          <w:i/>
          <w:iCs/>
          <w:sz w:val="28"/>
          <w:szCs w:val="28"/>
        </w:rPr>
        <w:t>中国智力运动网：</w:t>
      </w:r>
      <w:r>
        <w:fldChar w:fldCharType="begin"/>
      </w:r>
      <w:r>
        <w:instrText xml:space="preserve"> HYPERLINK "http://cxa.imsa.cn" </w:instrText>
      </w:r>
      <w:r>
        <w:fldChar w:fldCharType="separate"/>
      </w:r>
      <w:r>
        <w:rPr>
          <w:rStyle w:val="6"/>
          <w:i/>
          <w:iCs/>
          <w:sz w:val="28"/>
          <w:szCs w:val="28"/>
        </w:rPr>
        <w:t>http://cxa.imsa.cn</w:t>
      </w:r>
      <w:r>
        <w:rPr>
          <w:rStyle w:val="6"/>
          <w:i/>
          <w:iCs/>
          <w:sz w:val="28"/>
          <w:szCs w:val="28"/>
        </w:rPr>
        <w:fldChar w:fldCharType="end"/>
      </w:r>
    </w:p>
    <w:p>
      <w:pPr>
        <w:numPr>
          <w:ilvl w:val="0"/>
          <w:numId w:val="1"/>
        </w:numPr>
        <w:spacing w:line="560" w:lineRule="exact"/>
        <w:ind w:left="0" w:firstLine="560" w:firstLineChars="200"/>
        <w:rPr>
          <w:i/>
          <w:iCs/>
          <w:sz w:val="28"/>
          <w:szCs w:val="28"/>
        </w:rPr>
      </w:pPr>
      <w:r>
        <w:rPr>
          <w:rFonts w:hint="eastAsia"/>
          <w:i/>
          <w:iCs/>
          <w:sz w:val="28"/>
          <w:szCs w:val="28"/>
        </w:rPr>
        <w:t>此外各省、市、自治区的象棋协会官方网站、棋类协会官方微信订阅号也能够查询当地象棋赛事活动开展的预告和竞赛规程</w:t>
      </w:r>
    </w:p>
    <w:p>
      <w:pPr>
        <w:spacing w:line="560" w:lineRule="exact"/>
        <w:ind w:left="640" w:leftChars="200"/>
        <w:rPr>
          <w:i/>
          <w:iCs/>
          <w:sz w:val="28"/>
          <w:szCs w:val="28"/>
        </w:rPr>
      </w:pPr>
    </w:p>
    <w:p>
      <w:pPr>
        <w:numPr>
          <w:ilvl w:val="0"/>
          <w:numId w:val="2"/>
        </w:numPr>
        <w:spacing w:line="560" w:lineRule="exact"/>
        <w:ind w:firstLine="643" w:firstLineChars="200"/>
        <w:rPr>
          <w:b/>
          <w:bCs/>
        </w:rPr>
      </w:pPr>
      <w:r>
        <w:rPr>
          <w:rFonts w:hint="eastAsia"/>
          <w:b/>
          <w:bCs/>
        </w:rPr>
        <w:t>核定参赛资格和要求</w:t>
      </w:r>
    </w:p>
    <w:p>
      <w:pPr>
        <w:spacing w:line="560" w:lineRule="exact"/>
        <w:ind w:firstLine="640" w:firstLineChars="200"/>
      </w:pPr>
      <w:r>
        <w:rPr>
          <w:rFonts w:hint="eastAsia"/>
        </w:rPr>
        <w:t>各类各级象棋赛事对于参赛棋手的资格不一。在参赛前，爱好者应该根据自身情况，比照竞赛规程核定参赛资格和要求。</w:t>
      </w:r>
    </w:p>
    <w:p>
      <w:pPr>
        <w:spacing w:line="560" w:lineRule="exact"/>
        <w:ind w:firstLine="560" w:firstLineChars="200"/>
        <w:rPr>
          <w:i/>
          <w:iCs/>
          <w:sz w:val="28"/>
          <w:szCs w:val="28"/>
        </w:rPr>
      </w:pPr>
      <w:r>
        <w:rPr>
          <w:rFonts w:hint="eastAsia"/>
          <w:i/>
          <w:iCs/>
          <w:sz w:val="28"/>
          <w:szCs w:val="28"/>
        </w:rPr>
        <w:t>常见的参赛资格要求：</w:t>
      </w:r>
    </w:p>
    <w:p>
      <w:pPr>
        <w:numPr>
          <w:ilvl w:val="0"/>
          <w:numId w:val="3"/>
        </w:numPr>
        <w:spacing w:line="560" w:lineRule="exact"/>
        <w:ind w:left="0" w:firstLine="560" w:firstLineChars="200"/>
        <w:rPr>
          <w:i/>
          <w:iCs/>
          <w:sz w:val="28"/>
          <w:szCs w:val="28"/>
        </w:rPr>
      </w:pPr>
      <w:r>
        <w:rPr>
          <w:rFonts w:hint="eastAsia"/>
          <w:i/>
          <w:iCs/>
          <w:sz w:val="28"/>
          <w:szCs w:val="28"/>
        </w:rPr>
        <w:t>中国象棋协会棋手技术等级</w:t>
      </w:r>
    </w:p>
    <w:p>
      <w:pPr>
        <w:numPr>
          <w:ilvl w:val="0"/>
          <w:numId w:val="3"/>
        </w:numPr>
        <w:spacing w:line="560" w:lineRule="exact"/>
        <w:ind w:left="0" w:firstLine="560" w:firstLineChars="200"/>
        <w:rPr>
          <w:rFonts w:hint="eastAsia"/>
          <w:i/>
          <w:iCs/>
          <w:sz w:val="28"/>
          <w:szCs w:val="28"/>
        </w:rPr>
      </w:pPr>
      <w:r>
        <w:rPr>
          <w:rFonts w:hint="eastAsia"/>
          <w:i/>
          <w:iCs/>
          <w:sz w:val="28"/>
          <w:szCs w:val="28"/>
        </w:rPr>
        <w:t>爱好者所属区域等</w:t>
      </w:r>
    </w:p>
    <w:p>
      <w:pPr>
        <w:numPr>
          <w:ilvl w:val="0"/>
          <w:numId w:val="3"/>
        </w:numPr>
        <w:spacing w:line="560" w:lineRule="exact"/>
        <w:ind w:left="0" w:firstLine="560" w:firstLineChars="200"/>
        <w:rPr>
          <w:rFonts w:hint="eastAsia"/>
        </w:rPr>
      </w:pPr>
      <w:r>
        <w:rPr>
          <w:rFonts w:hint="eastAsia"/>
          <w:i/>
          <w:iCs/>
          <w:sz w:val="28"/>
          <w:szCs w:val="28"/>
        </w:rPr>
        <w:t>对于参赛年龄的限制</w:t>
      </w:r>
    </w:p>
    <w:p>
      <w:pPr>
        <w:numPr>
          <w:ilvl w:val="0"/>
          <w:numId w:val="3"/>
        </w:numPr>
        <w:spacing w:line="560" w:lineRule="exact"/>
        <w:ind w:left="0" w:firstLine="560" w:firstLineChars="200"/>
        <w:rPr>
          <w:rFonts w:hint="eastAsia"/>
        </w:rPr>
      </w:pPr>
      <w:r>
        <w:rPr>
          <w:rFonts w:hint="eastAsia"/>
          <w:i/>
          <w:iCs/>
          <w:sz w:val="28"/>
          <w:szCs w:val="28"/>
        </w:rPr>
        <w:t>未满18岁参赛爱好者应该在监护人允许的情况下报名</w:t>
      </w:r>
    </w:p>
    <w:p>
      <w:pPr>
        <w:numPr>
          <w:ilvl w:val="0"/>
          <w:numId w:val="3"/>
        </w:numPr>
        <w:spacing w:line="560" w:lineRule="exact"/>
        <w:ind w:left="0" w:firstLine="560" w:firstLineChars="200"/>
        <w:rPr>
          <w:rFonts w:hint="eastAsia"/>
        </w:rPr>
      </w:pPr>
      <w:r>
        <w:rPr>
          <w:rFonts w:hint="eastAsia"/>
          <w:i/>
          <w:iCs/>
          <w:sz w:val="28"/>
          <w:szCs w:val="28"/>
        </w:rPr>
        <w:t>注册单位、等级分</w:t>
      </w:r>
    </w:p>
    <w:p>
      <w:pPr>
        <w:spacing w:line="560" w:lineRule="exact"/>
        <w:rPr>
          <w:i/>
          <w:iCs/>
          <w:sz w:val="28"/>
          <w:szCs w:val="28"/>
        </w:rPr>
      </w:pPr>
    </w:p>
    <w:p>
      <w:pPr>
        <w:spacing w:line="560" w:lineRule="exact"/>
        <w:rPr>
          <w:b/>
          <w:bCs/>
        </w:rPr>
      </w:pPr>
      <w:r>
        <w:rPr>
          <w:rFonts w:hint="eastAsia"/>
          <w:b/>
          <w:bCs/>
        </w:rPr>
        <w:t>关于参赛棋手的健康要求：</w:t>
      </w:r>
    </w:p>
    <w:p>
      <w:pPr>
        <w:spacing w:line="560" w:lineRule="exact"/>
        <w:ind w:firstLine="643" w:firstLineChars="200"/>
        <w:rPr>
          <w:b/>
          <w:bCs/>
        </w:rPr>
      </w:pPr>
      <w:r>
        <w:rPr>
          <w:rFonts w:hint="eastAsia"/>
          <w:b/>
          <w:bCs/>
        </w:rPr>
        <w:t>象棋作为一项智力运动对于身体状况的要求相对较低，但是象棋赛事一般节奏快、轮次多、强度大，爱好者应该在确认自身的健康状况足以满足完整参赛赛事的情况下报名参赛。</w:t>
      </w:r>
    </w:p>
    <w:p>
      <w:pPr>
        <w:spacing w:line="560" w:lineRule="exact"/>
        <w:ind w:firstLine="643" w:firstLineChars="200"/>
        <w:rPr>
          <w:b/>
          <w:bCs/>
        </w:rPr>
      </w:pPr>
      <w:r>
        <w:rPr>
          <w:rFonts w:hint="eastAsia"/>
          <w:b/>
          <w:bCs/>
        </w:rPr>
        <w:t>如果对于自身的健康状况存有疑虑，请咨询医生并告知组委会。</w:t>
      </w:r>
    </w:p>
    <w:p>
      <w:pPr>
        <w:spacing w:line="560" w:lineRule="exact"/>
        <w:ind w:firstLine="560" w:firstLineChars="200"/>
        <w:rPr>
          <w:i/>
          <w:iCs/>
          <w:sz w:val="28"/>
          <w:szCs w:val="28"/>
        </w:rPr>
      </w:pPr>
    </w:p>
    <w:p>
      <w:pPr>
        <w:numPr>
          <w:ilvl w:val="0"/>
          <w:numId w:val="2"/>
        </w:numPr>
        <w:spacing w:line="560" w:lineRule="exact"/>
        <w:ind w:firstLine="640" w:firstLineChars="200"/>
      </w:pPr>
      <w:r>
        <w:rPr>
          <w:rFonts w:hint="eastAsia"/>
        </w:rPr>
        <w:t>报名</w:t>
      </w:r>
    </w:p>
    <w:p>
      <w:pPr>
        <w:spacing w:line="560" w:lineRule="exact"/>
        <w:ind w:firstLine="640" w:firstLineChars="200"/>
        <w:rPr>
          <w:rFonts w:hint="eastAsia"/>
        </w:rPr>
      </w:pPr>
      <w:r>
        <w:rPr>
          <w:rFonts w:hint="eastAsia"/>
        </w:rPr>
        <w:t>1、提交报名表。大部分象棋赛事以个人或者团体的形式、依据其意愿可直接提交报名参赛。根据赛事的规格和需要，部分全国象棋赛事的报名需要取得当地协会或体育主管部门的盖章同意。</w:t>
      </w:r>
    </w:p>
    <w:p>
      <w:pPr>
        <w:spacing w:line="560" w:lineRule="exact"/>
        <w:ind w:firstLine="640" w:firstLineChars="200"/>
      </w:pPr>
      <w:r>
        <w:rPr>
          <w:rFonts w:hint="eastAsia"/>
        </w:rPr>
        <w:t>2、缴费确认报名。除了按照要求提交报名表之外，大多数的象棋赛事报名方式均以缴纳相关费用为最终确认报名的方式。爱好者在报名时应该与竞赛规程规定的联系人确认报名方式，如果需要缴费报名的，应该提前缴费，并留存好缴费凭证，在报到时出示。</w:t>
      </w:r>
    </w:p>
    <w:p>
      <w:pPr>
        <w:spacing w:line="560" w:lineRule="exact"/>
        <w:ind w:firstLine="560" w:firstLineChars="200"/>
        <w:rPr>
          <w:i/>
          <w:iCs/>
          <w:sz w:val="28"/>
          <w:szCs w:val="28"/>
        </w:rPr>
      </w:pPr>
      <w:r>
        <w:rPr>
          <w:rFonts w:hint="eastAsia"/>
          <w:i/>
          <w:iCs/>
          <w:sz w:val="28"/>
          <w:szCs w:val="28"/>
        </w:rPr>
        <w:t>报名时可能需要交纳的费用：</w:t>
      </w:r>
    </w:p>
    <w:p>
      <w:pPr>
        <w:numPr>
          <w:ilvl w:val="0"/>
          <w:numId w:val="4"/>
        </w:numPr>
        <w:spacing w:line="560" w:lineRule="exact"/>
        <w:ind w:left="0" w:firstLine="560" w:firstLineChars="200"/>
        <w:rPr>
          <w:i/>
          <w:iCs/>
          <w:sz w:val="28"/>
          <w:szCs w:val="28"/>
        </w:rPr>
      </w:pPr>
      <w:r>
        <w:rPr>
          <w:i/>
          <w:iCs/>
          <w:sz w:val="28"/>
          <w:szCs w:val="28"/>
        </w:rPr>
        <w:t>1</w:t>
      </w:r>
      <w:r>
        <w:rPr>
          <w:rFonts w:hint="eastAsia"/>
          <w:i/>
          <w:iCs/>
          <w:sz w:val="28"/>
          <w:szCs w:val="28"/>
        </w:rPr>
        <w:t>、</w:t>
      </w:r>
      <w:r>
        <w:rPr>
          <w:i/>
          <w:iCs/>
          <w:sz w:val="28"/>
          <w:szCs w:val="28"/>
        </w:rPr>
        <w:t>参赛服务费</w:t>
      </w:r>
    </w:p>
    <w:p>
      <w:pPr>
        <w:numPr>
          <w:ilvl w:val="0"/>
          <w:numId w:val="4"/>
        </w:numPr>
        <w:spacing w:line="560" w:lineRule="exact"/>
        <w:ind w:left="0" w:firstLine="560" w:firstLineChars="200"/>
        <w:rPr>
          <w:i/>
          <w:iCs/>
          <w:sz w:val="28"/>
          <w:szCs w:val="28"/>
        </w:rPr>
      </w:pPr>
      <w:r>
        <w:rPr>
          <w:rFonts w:hint="eastAsia"/>
          <w:i/>
          <w:iCs/>
          <w:sz w:val="28"/>
          <w:szCs w:val="28"/>
        </w:rPr>
        <w:t>2、</w:t>
      </w:r>
      <w:r>
        <w:rPr>
          <w:i/>
          <w:iCs/>
          <w:sz w:val="28"/>
          <w:szCs w:val="28"/>
        </w:rPr>
        <w:t>比赛期间的食宿费</w:t>
      </w:r>
    </w:p>
    <w:p>
      <w:pPr>
        <w:numPr>
          <w:ilvl w:val="0"/>
          <w:numId w:val="4"/>
        </w:numPr>
        <w:spacing w:line="560" w:lineRule="exact"/>
        <w:ind w:left="0" w:firstLine="560" w:firstLineChars="200"/>
        <w:rPr>
          <w:i/>
          <w:iCs/>
          <w:sz w:val="28"/>
          <w:szCs w:val="28"/>
        </w:rPr>
      </w:pPr>
      <w:r>
        <w:rPr>
          <w:rFonts w:hint="eastAsia"/>
          <w:i/>
          <w:iCs/>
          <w:sz w:val="28"/>
          <w:szCs w:val="28"/>
        </w:rPr>
        <w:t>3、</w:t>
      </w:r>
      <w:r>
        <w:rPr>
          <w:i/>
          <w:iCs/>
          <w:sz w:val="28"/>
          <w:szCs w:val="28"/>
        </w:rPr>
        <w:t>意外保险费用</w:t>
      </w:r>
      <w:r>
        <w:rPr>
          <w:rFonts w:hint="eastAsia"/>
          <w:i/>
          <w:iCs/>
          <w:sz w:val="28"/>
          <w:szCs w:val="28"/>
        </w:rPr>
        <w:t>等</w:t>
      </w:r>
    </w:p>
    <w:p>
      <w:pPr>
        <w:spacing w:line="560" w:lineRule="exact"/>
      </w:pPr>
    </w:p>
    <w:p>
      <w:pPr>
        <w:spacing w:line="560" w:lineRule="exact"/>
        <w:ind w:firstLine="640" w:firstLineChars="200"/>
      </w:pPr>
    </w:p>
    <w:p>
      <w:pPr>
        <w:spacing w:line="560" w:lineRule="exact"/>
        <w:ind w:firstLine="643" w:firstLineChars="200"/>
        <w:rPr>
          <w:b/>
          <w:bCs/>
        </w:rPr>
      </w:pPr>
      <w:r>
        <w:rPr>
          <w:rFonts w:hint="eastAsia"/>
          <w:b/>
          <w:bCs/>
        </w:rPr>
        <w:t>二</w:t>
      </w:r>
      <w:r>
        <w:rPr>
          <w:b/>
          <w:bCs/>
        </w:rPr>
        <w:t>、</w:t>
      </w:r>
      <w:r>
        <w:rPr>
          <w:rFonts w:hint="eastAsia"/>
          <w:b/>
          <w:bCs/>
        </w:rPr>
        <w:t>到达</w:t>
      </w:r>
      <w:r>
        <w:rPr>
          <w:b/>
          <w:bCs/>
        </w:rPr>
        <w:t>赛区后的</w:t>
      </w:r>
      <w:r>
        <w:rPr>
          <w:rFonts w:hint="eastAsia"/>
          <w:b/>
          <w:bCs/>
        </w:rPr>
        <w:t>参赛</w:t>
      </w:r>
      <w:r>
        <w:rPr>
          <w:b/>
          <w:bCs/>
        </w:rPr>
        <w:t>流程</w:t>
      </w:r>
    </w:p>
    <w:p>
      <w:pPr>
        <w:spacing w:line="560" w:lineRule="exact"/>
        <w:ind w:firstLine="643" w:firstLineChars="200"/>
        <w:rPr>
          <w:b/>
          <w:bCs/>
        </w:rPr>
      </w:pPr>
      <w:r>
        <w:rPr>
          <w:rFonts w:hint="eastAsia"/>
          <w:b/>
          <w:bCs/>
        </w:rPr>
        <w:t>（一）报到并参加技术会议</w:t>
      </w:r>
    </w:p>
    <w:p>
      <w:pPr>
        <w:spacing w:line="560" w:lineRule="exact"/>
        <w:ind w:firstLine="640" w:firstLineChars="200"/>
      </w:pPr>
      <w:r>
        <w:rPr>
          <w:rFonts w:hint="eastAsia"/>
        </w:rPr>
        <w:t>为了确认棋手是否最终参赛，并进行编排，组委会一般会安排在赛前一天在赛场所在酒店/体育馆等场地安排签到并发放棋手证件、秩序册、补充规定等物品和文件，并于当天稍晚时间在赛场召开技术会议。</w:t>
      </w:r>
    </w:p>
    <w:p>
      <w:pPr>
        <w:spacing w:line="560" w:lineRule="exact"/>
        <w:ind w:firstLine="640" w:firstLineChars="200"/>
      </w:pPr>
      <w:r>
        <w:rPr>
          <w:rFonts w:hint="eastAsia"/>
        </w:rPr>
        <w:t>技术会议上需要公布的信息：</w:t>
      </w:r>
    </w:p>
    <w:p>
      <w:pPr>
        <w:numPr>
          <w:ilvl w:val="0"/>
          <w:numId w:val="4"/>
        </w:numPr>
        <w:spacing w:line="560" w:lineRule="exact"/>
        <w:ind w:left="0" w:firstLine="640" w:firstLineChars="200"/>
      </w:pPr>
      <w:r>
        <w:rPr>
          <w:rFonts w:hint="eastAsia"/>
        </w:rPr>
        <w:t>最终参赛棋手名单</w:t>
      </w:r>
    </w:p>
    <w:p>
      <w:pPr>
        <w:numPr>
          <w:ilvl w:val="0"/>
          <w:numId w:val="4"/>
        </w:numPr>
        <w:spacing w:line="560" w:lineRule="exact"/>
        <w:ind w:left="0" w:firstLine="640" w:firstLineChars="200"/>
      </w:pPr>
      <w:r>
        <w:rPr>
          <w:rFonts w:hint="eastAsia"/>
        </w:rPr>
        <w:t>有关竞赛的技术要求：比赛轮次、用时安排、竞赛判罚尺度等</w:t>
      </w:r>
    </w:p>
    <w:p>
      <w:pPr>
        <w:numPr>
          <w:ilvl w:val="0"/>
          <w:numId w:val="4"/>
        </w:numPr>
        <w:spacing w:line="560" w:lineRule="exact"/>
        <w:ind w:left="0" w:firstLine="640" w:firstLineChars="200"/>
      </w:pPr>
      <w:r>
        <w:rPr>
          <w:rFonts w:hint="eastAsia"/>
        </w:rPr>
        <w:t>相应名次能够办理的技术等级级别</w:t>
      </w:r>
    </w:p>
    <w:p>
      <w:pPr>
        <w:numPr>
          <w:ilvl w:val="0"/>
          <w:numId w:val="4"/>
        </w:numPr>
        <w:spacing w:line="560" w:lineRule="exact"/>
        <w:ind w:left="0" w:firstLine="640" w:firstLineChars="200"/>
      </w:pPr>
      <w:r>
        <w:rPr>
          <w:rFonts w:hint="eastAsia"/>
        </w:rPr>
        <w:t>开幕式和闭幕式的时间</w:t>
      </w:r>
    </w:p>
    <w:p>
      <w:pPr>
        <w:spacing w:line="560" w:lineRule="exact"/>
        <w:ind w:firstLine="640" w:firstLineChars="200"/>
      </w:pPr>
    </w:p>
    <w:p>
      <w:pPr>
        <w:spacing w:line="560" w:lineRule="exact"/>
        <w:ind w:firstLine="643" w:firstLineChars="200"/>
        <w:rPr>
          <w:b/>
          <w:bCs/>
        </w:rPr>
      </w:pPr>
      <w:r>
        <w:rPr>
          <w:rFonts w:hint="eastAsia"/>
          <w:b/>
          <w:bCs/>
        </w:rPr>
        <w:t>三</w:t>
      </w:r>
      <w:r>
        <w:rPr>
          <w:b/>
          <w:bCs/>
        </w:rPr>
        <w:t>、</w:t>
      </w:r>
      <w:r>
        <w:rPr>
          <w:rFonts w:hint="eastAsia"/>
          <w:b/>
          <w:bCs/>
        </w:rPr>
        <w:t>参赛</w:t>
      </w:r>
      <w:r>
        <w:rPr>
          <w:b/>
          <w:bCs/>
        </w:rPr>
        <w:t>相关</w:t>
      </w:r>
    </w:p>
    <w:p>
      <w:pPr>
        <w:spacing w:line="560" w:lineRule="exact"/>
        <w:ind w:firstLine="640" w:firstLineChars="200"/>
      </w:pPr>
      <w:r>
        <w:rPr>
          <w:rFonts w:hint="eastAsia"/>
        </w:rPr>
        <w:t>（一）</w:t>
      </w:r>
      <w:r>
        <w:t>保险的办理</w:t>
      </w:r>
    </w:p>
    <w:p>
      <w:pPr>
        <w:spacing w:line="560" w:lineRule="exact"/>
        <w:ind w:firstLine="640" w:firstLineChars="200"/>
      </w:pPr>
      <w:r>
        <w:rPr>
          <w:rFonts w:hint="eastAsia"/>
        </w:rPr>
        <w:t>1、按</w:t>
      </w:r>
      <w:r>
        <w:t>组委会要求集中办理</w:t>
      </w:r>
      <w:r>
        <w:rPr>
          <w:rFonts w:hint="eastAsia"/>
        </w:rPr>
        <w:t>。</w:t>
      </w:r>
    </w:p>
    <w:p>
      <w:pPr>
        <w:spacing w:line="560" w:lineRule="exact"/>
        <w:ind w:firstLine="640" w:firstLineChars="200"/>
      </w:pPr>
      <w:r>
        <w:rPr>
          <w:rFonts w:hint="eastAsia"/>
        </w:rPr>
        <w:t>2、自行办理</w:t>
      </w:r>
      <w:r>
        <w:t>：</w:t>
      </w:r>
      <w:r>
        <w:rPr>
          <w:rFonts w:hint="eastAsia"/>
        </w:rPr>
        <w:t>（1）在</w:t>
      </w:r>
      <w:r>
        <w:t>保险公司现场办理</w:t>
      </w:r>
      <w:r>
        <w:rPr>
          <w:rFonts w:hint="eastAsia"/>
        </w:rPr>
        <w:t>；（2）网上</w:t>
      </w:r>
      <w:r>
        <w:t>投保。</w:t>
      </w:r>
    </w:p>
    <w:p>
      <w:pPr>
        <w:spacing w:line="560" w:lineRule="exact"/>
        <w:ind w:firstLine="640" w:firstLineChars="200"/>
      </w:pPr>
      <w:r>
        <w:rPr>
          <w:rFonts w:hint="eastAsia"/>
        </w:rPr>
        <w:t>（二）</w:t>
      </w:r>
      <w:r>
        <w:t>技术等级证书</w:t>
      </w:r>
      <w:r>
        <w:rPr>
          <w:rFonts w:hint="eastAsia"/>
        </w:rPr>
        <w:t>的</w:t>
      </w:r>
      <w:r>
        <w:t>申</w:t>
      </w:r>
      <w:r>
        <w:rPr>
          <w:rFonts w:hint="eastAsia"/>
        </w:rPr>
        <w:t>办</w:t>
      </w:r>
    </w:p>
    <w:p>
      <w:pPr>
        <w:spacing w:line="560" w:lineRule="exact"/>
        <w:ind w:firstLine="640" w:firstLineChars="200"/>
      </w:pPr>
      <w:r>
        <w:rPr>
          <w:rFonts w:hint="eastAsia"/>
        </w:rPr>
        <w:t>1、运动员</w:t>
      </w:r>
      <w:r>
        <w:t>技术等级：</w:t>
      </w:r>
      <w:r>
        <w:rPr>
          <w:rFonts w:hint="eastAsia"/>
        </w:rPr>
        <w:t>按照国家体育总局《运动员技术等级管理办法》取得相应赛事成绩的，</w:t>
      </w:r>
      <w:r>
        <w:t>应</w:t>
      </w:r>
      <w:r>
        <w:rPr>
          <w:rFonts w:hint="eastAsia"/>
        </w:rPr>
        <w:t>在</w:t>
      </w:r>
      <w:r>
        <w:t>规定的期限内，</w:t>
      </w:r>
      <w:r>
        <w:rPr>
          <w:rFonts w:hint="eastAsia"/>
        </w:rPr>
        <w:t>向相应级别</w:t>
      </w:r>
      <w:r>
        <w:t>体育主管部门提交《</w:t>
      </w:r>
      <w:r>
        <w:rPr>
          <w:rFonts w:hint="eastAsia"/>
        </w:rPr>
        <w:t>成绩</w:t>
      </w:r>
      <w:r>
        <w:t>证书》</w:t>
      </w:r>
      <w:r>
        <w:rPr>
          <w:rFonts w:hint="eastAsia"/>
        </w:rPr>
        <w:t>、</w:t>
      </w:r>
      <w:r>
        <w:t>《</w:t>
      </w:r>
      <w:r>
        <w:rPr>
          <w:rFonts w:hint="eastAsia"/>
        </w:rPr>
        <w:t>秩序册</w:t>
      </w:r>
      <w:r>
        <w:t>》</w:t>
      </w:r>
      <w:r>
        <w:rPr>
          <w:rFonts w:hint="eastAsia"/>
        </w:rPr>
        <w:t>、</w:t>
      </w:r>
      <w:r>
        <w:t>本人照片、身份证</w:t>
      </w:r>
      <w:r>
        <w:rPr>
          <w:rFonts w:hint="eastAsia"/>
        </w:rPr>
        <w:t>等</w:t>
      </w:r>
      <w:r>
        <w:t>资料</w:t>
      </w:r>
      <w:r>
        <w:rPr>
          <w:rFonts w:hint="eastAsia"/>
        </w:rPr>
        <w:t>。根据</w:t>
      </w:r>
      <w:r>
        <w:t>申请等级级别，</w:t>
      </w:r>
      <w:r>
        <w:rPr>
          <w:rFonts w:hint="eastAsia"/>
        </w:rPr>
        <w:t>应在</w:t>
      </w:r>
      <w:r>
        <w:t>获得成绩后，及时咨询</w:t>
      </w:r>
      <w:r>
        <w:rPr>
          <w:rFonts w:hint="eastAsia"/>
        </w:rPr>
        <w:t>主办单位</w:t>
      </w:r>
      <w:r>
        <w:t>办理</w:t>
      </w:r>
      <w:r>
        <w:rPr>
          <w:rFonts w:hint="eastAsia"/>
        </w:rPr>
        <w:t>流程</w:t>
      </w:r>
      <w:r>
        <w:t>。</w:t>
      </w:r>
    </w:p>
    <w:p>
      <w:pPr>
        <w:spacing w:line="560" w:lineRule="exact"/>
        <w:ind w:firstLine="640" w:firstLineChars="200"/>
      </w:pPr>
      <w:r>
        <w:t>2</w:t>
      </w:r>
      <w:r>
        <w:rPr>
          <w:rFonts w:hint="eastAsia"/>
        </w:rPr>
        <w:t>、中国象棋协会</w:t>
      </w:r>
      <w:r>
        <w:t>技术等级：</w:t>
      </w:r>
      <w:r>
        <w:rPr>
          <w:rFonts w:hint="eastAsia"/>
        </w:rPr>
        <w:t>指的是</w:t>
      </w:r>
      <w:r>
        <w:t>“</w:t>
      </w:r>
      <w:r>
        <w:rPr>
          <w:rFonts w:hint="eastAsia"/>
        </w:rPr>
        <w:t>国家级大师</w:t>
      </w:r>
      <w:r>
        <w:t>”</w:t>
      </w:r>
      <w:r>
        <w:rPr>
          <w:rFonts w:hint="eastAsia"/>
        </w:rPr>
        <w:t>和</w:t>
      </w:r>
      <w:r>
        <w:t>等级棋士。</w:t>
      </w:r>
      <w:r>
        <w:rPr>
          <w:rFonts w:hint="eastAsia"/>
        </w:rPr>
        <w:t>（1）“棋协</w:t>
      </w:r>
      <w:r>
        <w:t>大师</w:t>
      </w:r>
      <w:r>
        <w:rPr>
          <w:rFonts w:hint="eastAsia"/>
        </w:rPr>
        <w:t>”</w:t>
      </w:r>
      <w:r>
        <w:t>应</w:t>
      </w:r>
      <w:r>
        <w:rPr>
          <w:rFonts w:hint="eastAsia"/>
        </w:rPr>
        <w:t>在</w:t>
      </w:r>
      <w:r>
        <w:t>获取成绩半年内，</w:t>
      </w:r>
      <w:r>
        <w:rPr>
          <w:rFonts w:hint="eastAsia"/>
        </w:rPr>
        <w:t>在</w:t>
      </w:r>
      <w:r>
        <w:t>中国象棋协会</w:t>
      </w:r>
      <w:r>
        <w:rPr>
          <w:rFonts w:hint="eastAsia"/>
        </w:rPr>
        <w:t>官方</w:t>
      </w:r>
      <w:r>
        <w:t>网站</w:t>
      </w:r>
      <w:r>
        <w:rPr>
          <w:rFonts w:hint="eastAsia"/>
        </w:rPr>
        <w:t>下载</w:t>
      </w:r>
      <w:r>
        <w:t>并填写</w:t>
      </w:r>
      <w:r>
        <w:rPr>
          <w:rFonts w:hint="eastAsia"/>
        </w:rPr>
        <w:t>《象棋棋协大师申报表》，</w:t>
      </w:r>
      <w:r>
        <w:t>加盖公章后</w:t>
      </w:r>
      <w:r>
        <w:rPr>
          <w:rFonts w:hint="eastAsia"/>
        </w:rPr>
        <w:t>按申报</w:t>
      </w:r>
      <w:r>
        <w:t>表要求流程申办</w:t>
      </w:r>
      <w:r>
        <w:rPr>
          <w:rFonts w:hint="eastAsia"/>
        </w:rPr>
        <w:t>。（2）其他</w:t>
      </w:r>
      <w:r>
        <w:t>级别等级证书，应</w:t>
      </w:r>
      <w:r>
        <w:rPr>
          <w:rFonts w:hint="eastAsia"/>
        </w:rPr>
        <w:t>凭获奖</w:t>
      </w:r>
      <w:r>
        <w:t>证书或成绩册，向当地省级证书管理部门</w:t>
      </w:r>
      <w:r>
        <w:rPr>
          <w:rFonts w:hint="eastAsia"/>
        </w:rPr>
        <w:t>/赛事组委会</w:t>
      </w:r>
      <w:r>
        <w:t>申办。</w:t>
      </w:r>
    </w:p>
    <w:p>
      <w:pPr>
        <w:spacing w:line="560" w:lineRule="exact"/>
        <w:ind w:firstLine="640" w:firstLineChars="200"/>
      </w:pPr>
    </w:p>
    <w:p>
      <w:pPr>
        <w:numPr>
          <w:ilvl w:val="0"/>
          <w:numId w:val="5"/>
        </w:numPr>
        <w:spacing w:line="560" w:lineRule="exact"/>
        <w:ind w:firstLine="640" w:firstLineChars="200"/>
      </w:pPr>
      <w:r>
        <w:rPr>
          <w:rFonts w:hint="eastAsia"/>
        </w:rPr>
        <w:t>参赛守则</w:t>
      </w:r>
    </w:p>
    <w:p>
      <w:pPr>
        <w:numPr>
          <w:ilvl w:val="0"/>
          <w:numId w:val="6"/>
        </w:numPr>
        <w:spacing w:line="560" w:lineRule="exact"/>
        <w:ind w:left="0" w:firstLine="640" w:firstLineChars="200"/>
        <w:rPr>
          <w:rFonts w:hint="eastAsia"/>
        </w:rPr>
      </w:pPr>
      <w:r>
        <w:rPr>
          <w:rFonts w:hint="eastAsia"/>
        </w:rPr>
        <w:t>遵守《象棋比赛赛风赛纪管理办法》</w:t>
      </w:r>
    </w:p>
    <w:p>
      <w:pPr>
        <w:numPr>
          <w:ilvl w:val="0"/>
          <w:numId w:val="6"/>
        </w:numPr>
        <w:spacing w:line="560" w:lineRule="exact"/>
        <w:ind w:left="0" w:firstLine="640" w:firstLineChars="200"/>
      </w:pPr>
      <w:r>
        <w:rPr>
          <w:rFonts w:hint="eastAsia"/>
        </w:rPr>
        <w:t>文明参赛，尊重对手，服从裁判</w:t>
      </w:r>
    </w:p>
    <w:p>
      <w:pPr>
        <w:numPr>
          <w:ilvl w:val="0"/>
          <w:numId w:val="6"/>
        </w:numPr>
        <w:spacing w:line="560" w:lineRule="exact"/>
        <w:ind w:left="0" w:firstLine="640" w:firstLineChars="200"/>
      </w:pPr>
      <w:r>
        <w:rPr>
          <w:rFonts w:hint="eastAsia"/>
        </w:rPr>
        <w:t>完赛后整理棋盘并退场</w:t>
      </w:r>
    </w:p>
    <w:p>
      <w:pPr>
        <w:numPr>
          <w:ilvl w:val="0"/>
          <w:numId w:val="6"/>
        </w:numPr>
        <w:spacing w:line="560" w:lineRule="exact"/>
        <w:ind w:left="0" w:firstLine="640" w:firstLineChars="200"/>
      </w:pPr>
      <w:r>
        <w:rPr>
          <w:rFonts w:hint="eastAsia"/>
        </w:rPr>
        <w:t>不在赛场及周边区域抽烟</w:t>
      </w:r>
    </w:p>
    <w:p>
      <w:pPr>
        <w:numPr>
          <w:ilvl w:val="0"/>
          <w:numId w:val="6"/>
        </w:numPr>
        <w:spacing w:line="560" w:lineRule="exact"/>
        <w:ind w:left="0" w:firstLine="640" w:firstLineChars="200"/>
      </w:pPr>
      <w:r>
        <w:rPr>
          <w:rFonts w:hint="eastAsia"/>
        </w:rPr>
        <w:t>服从组委会对于电子设备的禁用和禁止携带等规定</w:t>
      </w:r>
    </w:p>
    <w:p>
      <w:pPr>
        <w:numPr>
          <w:ilvl w:val="0"/>
          <w:numId w:val="6"/>
        </w:numPr>
        <w:spacing w:line="560" w:lineRule="exact"/>
        <w:ind w:left="0" w:firstLine="640" w:firstLineChars="200"/>
        <w:rPr>
          <w:rFonts w:hint="eastAsia"/>
        </w:rPr>
      </w:pPr>
      <w:r>
        <w:rPr>
          <w:rFonts w:hint="eastAsia"/>
        </w:rPr>
        <w:t>接受组委会对于赛场安全、竞赛公平方面的检查</w:t>
      </w:r>
    </w:p>
    <w:p>
      <w:pPr>
        <w:numPr>
          <w:ilvl w:val="0"/>
          <w:numId w:val="6"/>
        </w:numPr>
        <w:spacing w:line="560" w:lineRule="exact"/>
        <w:ind w:left="0" w:firstLine="640" w:firstLineChars="200"/>
      </w:pPr>
      <w:r>
        <w:rPr>
          <w:rFonts w:hint="eastAsia"/>
        </w:rPr>
        <w:t>完整参加开幕式和闭幕式</w:t>
      </w:r>
    </w:p>
    <w:p>
      <w:pPr>
        <w:numPr>
          <w:ilvl w:val="0"/>
          <w:numId w:val="6"/>
        </w:numPr>
        <w:spacing w:line="560" w:lineRule="exact"/>
        <w:ind w:left="0" w:firstLine="640" w:firstLineChars="200"/>
      </w:pPr>
      <w:r>
        <w:rPr>
          <w:rFonts w:hint="eastAsia"/>
        </w:rPr>
        <w:t>配合组委会宣传，接受采访</w:t>
      </w:r>
    </w:p>
    <w:p>
      <w:pPr>
        <w:spacing w:line="560" w:lineRule="exact"/>
        <w:ind w:firstLine="640" w:firstLineChars="200"/>
      </w:pPr>
    </w:p>
    <w:p>
      <w:pPr>
        <w:spacing w:line="560" w:lineRule="exact"/>
        <w:ind w:firstLine="640" w:firstLineChars="200"/>
      </w:pPr>
      <w:r>
        <w:rPr>
          <w:rFonts w:hint="eastAsia"/>
        </w:rPr>
        <w:t>参赛者若违反比赛守则要求会面临被取消参赛资格或比赛成绩的处罚，情节严重的甚至会有禁赛处罚。</w:t>
      </w:r>
    </w:p>
    <w:p>
      <w:pPr>
        <w:spacing w:line="560" w:lineRule="exact"/>
        <w:ind w:firstLine="640" w:firstLineChars="200"/>
      </w:pPr>
    </w:p>
    <w:p>
      <w:pPr>
        <w:spacing w:line="560" w:lineRule="exact"/>
        <w:ind w:firstLine="640" w:firstLineChars="200"/>
      </w:pPr>
    </w:p>
    <w:p>
      <w:pPr>
        <w:wordWrap w:val="0"/>
        <w:spacing w:line="560" w:lineRule="exact"/>
        <w:ind w:firstLine="640" w:firstLineChars="200"/>
        <w:jc w:val="right"/>
      </w:pPr>
      <w:r>
        <w:rPr>
          <w:rFonts w:hint="eastAsia"/>
        </w:rPr>
        <w:t xml:space="preserve">中国象棋协会      </w:t>
      </w:r>
    </w:p>
    <w:p>
      <w:pPr>
        <w:wordWrap w:val="0"/>
        <w:spacing w:line="560" w:lineRule="exact"/>
        <w:ind w:firstLine="640" w:firstLineChars="200"/>
        <w:jc w:val="right"/>
      </w:pPr>
      <w:r>
        <w:rPr>
          <w:rFonts w:hint="eastAsia"/>
        </w:rPr>
        <w:t>2018年7月</w:t>
      </w:r>
      <w:r>
        <w:rPr>
          <w:rFonts w:hint="eastAsia"/>
          <w:lang w:val="en-US" w:eastAsia="zh-CN"/>
        </w:rPr>
        <w:t>2</w:t>
      </w:r>
      <w:bookmarkStart w:id="0" w:name="_GoBack"/>
      <w:bookmarkEnd w:id="0"/>
      <w:r>
        <w:rPr>
          <w:rFonts w:hint="eastAsia"/>
        </w:rPr>
        <w:t xml:space="preserve">4日    </w:t>
      </w:r>
    </w:p>
    <w:sectPr>
      <w:pgSz w:w="11850" w:h="16783"/>
      <w:pgMar w:top="1440" w:right="1797" w:bottom="1440" w:left="1797" w:header="851" w:footer="992" w:gutter="0"/>
      <w:paperSrc w:first="4" w:other="4"/>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B41E0"/>
    <w:multiLevelType w:val="singleLevel"/>
    <w:tmpl w:val="9BBB41E0"/>
    <w:lvl w:ilvl="0" w:tentative="0">
      <w:start w:val="1"/>
      <w:numFmt w:val="bullet"/>
      <w:lvlText w:val=""/>
      <w:lvlJc w:val="left"/>
      <w:pPr>
        <w:ind w:left="420" w:hanging="420"/>
      </w:pPr>
      <w:rPr>
        <w:rFonts w:hint="default" w:ascii="Wingdings" w:hAnsi="Wingdings"/>
      </w:rPr>
    </w:lvl>
  </w:abstractNum>
  <w:abstractNum w:abstractNumId="1">
    <w:nsid w:val="F01BAF47"/>
    <w:multiLevelType w:val="singleLevel"/>
    <w:tmpl w:val="F01BAF47"/>
    <w:lvl w:ilvl="0" w:tentative="0">
      <w:start w:val="1"/>
      <w:numFmt w:val="bullet"/>
      <w:lvlText w:val=""/>
      <w:lvlJc w:val="left"/>
      <w:pPr>
        <w:ind w:left="420" w:hanging="420"/>
      </w:pPr>
      <w:rPr>
        <w:rFonts w:hint="default" w:ascii="Wingdings" w:hAnsi="Wingdings"/>
      </w:rPr>
    </w:lvl>
  </w:abstractNum>
  <w:abstractNum w:abstractNumId="2">
    <w:nsid w:val="072EDC65"/>
    <w:multiLevelType w:val="singleLevel"/>
    <w:tmpl w:val="072EDC65"/>
    <w:lvl w:ilvl="0" w:tentative="0">
      <w:start w:val="1"/>
      <w:numFmt w:val="bullet"/>
      <w:lvlText w:val=""/>
      <w:lvlJc w:val="left"/>
      <w:pPr>
        <w:ind w:left="420" w:hanging="420"/>
      </w:pPr>
      <w:rPr>
        <w:rFonts w:hint="default" w:ascii="Wingdings" w:hAnsi="Wingdings"/>
      </w:rPr>
    </w:lvl>
  </w:abstractNum>
  <w:abstractNum w:abstractNumId="3">
    <w:nsid w:val="0E1E728D"/>
    <w:multiLevelType w:val="singleLevel"/>
    <w:tmpl w:val="0E1E728D"/>
    <w:lvl w:ilvl="0" w:tentative="0">
      <w:start w:val="4"/>
      <w:numFmt w:val="chineseCounting"/>
      <w:suff w:val="nothing"/>
      <w:lvlText w:val="%1、"/>
      <w:lvlJc w:val="left"/>
      <w:rPr>
        <w:rFonts w:hint="eastAsia"/>
      </w:rPr>
    </w:lvl>
  </w:abstractNum>
  <w:abstractNum w:abstractNumId="4">
    <w:nsid w:val="34D0D662"/>
    <w:multiLevelType w:val="singleLevel"/>
    <w:tmpl w:val="34D0D662"/>
    <w:lvl w:ilvl="0" w:tentative="0">
      <w:start w:val="2"/>
      <w:numFmt w:val="chineseCounting"/>
      <w:suff w:val="nothing"/>
      <w:lvlText w:val="（%1）"/>
      <w:lvlJc w:val="left"/>
      <w:rPr>
        <w:rFonts w:hint="eastAsia"/>
      </w:rPr>
    </w:lvl>
  </w:abstractNum>
  <w:abstractNum w:abstractNumId="5">
    <w:nsid w:val="5F5E4364"/>
    <w:multiLevelType w:val="singleLevel"/>
    <w:tmpl w:val="5F5E4364"/>
    <w:lvl w:ilvl="0" w:tentative="0">
      <w:start w:val="1"/>
      <w:numFmt w:val="chineseCounting"/>
      <w:suff w:val="nothing"/>
      <w:lvlText w:val="（%1）"/>
      <w:lvlJc w:val="left"/>
      <w:pPr>
        <w:ind w:left="320" w:firstLine="0"/>
      </w:pPr>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4572"/>
    <w:rsid w:val="0001128B"/>
    <w:rsid w:val="00016985"/>
    <w:rsid w:val="0002295A"/>
    <w:rsid w:val="00144572"/>
    <w:rsid w:val="003A1CB6"/>
    <w:rsid w:val="003F181F"/>
    <w:rsid w:val="004E6250"/>
    <w:rsid w:val="005035A0"/>
    <w:rsid w:val="005A7B55"/>
    <w:rsid w:val="00693285"/>
    <w:rsid w:val="0074333F"/>
    <w:rsid w:val="008310B1"/>
    <w:rsid w:val="009349FD"/>
    <w:rsid w:val="009519E6"/>
    <w:rsid w:val="00AD0E9C"/>
    <w:rsid w:val="00B721F3"/>
    <w:rsid w:val="00BC550C"/>
    <w:rsid w:val="00C213E7"/>
    <w:rsid w:val="00C533DA"/>
    <w:rsid w:val="00C66B2E"/>
    <w:rsid w:val="00E22701"/>
    <w:rsid w:val="00F623EB"/>
    <w:rsid w:val="00FD6107"/>
    <w:rsid w:val="00FE2051"/>
    <w:rsid w:val="0E0E1C43"/>
    <w:rsid w:val="25142F7D"/>
    <w:rsid w:val="3E4A6181"/>
    <w:rsid w:val="514D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qFormat/>
    <w:uiPriority w:val="99"/>
    <w:rPr>
      <w:color w:val="800080"/>
      <w:u w:val="single"/>
    </w:rPr>
  </w:style>
  <w:style w:type="character" w:styleId="6">
    <w:name w:val="Hyperlink"/>
    <w:basedOn w:val="4"/>
    <w:unhideWhenUsed/>
    <w:uiPriority w:val="99"/>
    <w:rPr>
      <w:color w:val="0563C1" w:themeColor="hyperlink"/>
      <w:u w:val="single"/>
    </w:rPr>
  </w:style>
  <w:style w:type="character" w:customStyle="1" w:styleId="8">
    <w:name w:val="页眉 Char"/>
    <w:basedOn w:val="4"/>
    <w:link w:val="3"/>
    <w:semiHidden/>
    <w:uiPriority w:val="99"/>
    <w:rPr>
      <w:rFonts w:ascii="仿宋" w:hAnsi="仿宋" w:eastAsia="仿宋"/>
      <w:kern w:val="2"/>
      <w:sz w:val="18"/>
      <w:szCs w:val="18"/>
    </w:rPr>
  </w:style>
  <w:style w:type="character" w:customStyle="1" w:styleId="9">
    <w:name w:val="页脚 Char"/>
    <w:basedOn w:val="4"/>
    <w:link w:val="2"/>
    <w:semiHidden/>
    <w:qFormat/>
    <w:uiPriority w:val="99"/>
    <w:rPr>
      <w:rFonts w:ascii="仿宋" w:hAnsi="仿宋"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1619</Words>
  <Characters>1680</Characters>
  <Lines>13</Lines>
  <Paragraphs>3</Paragraphs>
  <TotalTime>33</TotalTime>
  <ScaleCrop>false</ScaleCrop>
  <LinksUpToDate>false</LinksUpToDate>
  <CharactersWithSpaces>1690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2018-07-03T12:42:00Z</dcterms:created>
  <dc:creator>xqxh</dc:creator>
  <cp:lastModifiedBy>环宇</cp:lastModifiedBy>
  <cp:lastPrinted>2018-07-16T08:23:00Z</cp:lastPrinted>
  <dcterms:modified xsi:type="dcterms:W3CDTF">2018-07-24T08:43:23Z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